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59" w:rsidRPr="005F4AED" w:rsidRDefault="00BF3959" w:rsidP="00BF3959">
      <w:pPr>
        <w:spacing w:before="120" w:after="480"/>
        <w:rPr>
          <w:b/>
          <w:bCs/>
          <w:sz w:val="28"/>
          <w:szCs w:val="28"/>
        </w:rPr>
      </w:pPr>
      <w:r w:rsidRPr="005F4AED">
        <w:rPr>
          <w:b/>
          <w:bCs/>
          <w:sz w:val="28"/>
          <w:szCs w:val="28"/>
        </w:rPr>
        <w:t xml:space="preserve">Musterbrief und Merkblatt zu Wertermittlungskosten </w:t>
      </w:r>
      <w:r>
        <w:rPr>
          <w:b/>
          <w:bCs/>
          <w:sz w:val="28"/>
          <w:szCs w:val="28"/>
        </w:rPr>
        <w:br/>
      </w:r>
      <w:r w:rsidRPr="005F4AED">
        <w:rPr>
          <w:b/>
          <w:bCs/>
          <w:sz w:val="28"/>
          <w:szCs w:val="28"/>
        </w:rPr>
        <w:t>bei Immobilienfinanzierungen</w:t>
      </w:r>
    </w:p>
    <w:p w:rsidR="00BF3959" w:rsidRPr="00CD042C" w:rsidRDefault="00BF3959" w:rsidP="00BF3959">
      <w:pPr>
        <w:rPr>
          <w:b/>
          <w:bCs/>
          <w:sz w:val="24"/>
          <w:szCs w:val="24"/>
        </w:rPr>
      </w:pPr>
      <w:r w:rsidRPr="00CD042C">
        <w:rPr>
          <w:b/>
          <w:bCs/>
          <w:sz w:val="24"/>
          <w:szCs w:val="24"/>
        </w:rPr>
        <w:t xml:space="preserve">Musterbrief </w:t>
      </w:r>
      <w:r>
        <w:rPr>
          <w:b/>
          <w:bCs/>
          <w:sz w:val="24"/>
          <w:szCs w:val="24"/>
        </w:rPr>
        <w:t xml:space="preserve">Variante </w:t>
      </w:r>
      <w:r w:rsidRPr="00CD042C">
        <w:rPr>
          <w:b/>
          <w:bCs/>
          <w:sz w:val="24"/>
          <w:szCs w:val="24"/>
        </w:rPr>
        <w:t>1</w:t>
      </w:r>
    </w:p>
    <w:p w:rsidR="00BF3959" w:rsidRDefault="00BF3959" w:rsidP="00BF3959">
      <w:pPr>
        <w:rPr>
          <w:b/>
          <w:bCs/>
          <w:snapToGrid w:val="0"/>
        </w:rPr>
      </w:pPr>
      <w:r>
        <w:rPr>
          <w:b/>
          <w:bCs/>
          <w:snapToGrid w:val="0"/>
        </w:rPr>
        <w:t>Bei bereits gezahlten Wertermittlungskosten bei Immobilienfinanzierungen</w:t>
      </w:r>
    </w:p>
    <w:p w:rsidR="00BF3959" w:rsidRDefault="00BF3959" w:rsidP="00BF3959"/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Absender: 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Michaela Muster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Musterweg 1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99999 Musterstadt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 die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</w:pPr>
      <w:r>
        <w:t>Bank XY</w:t>
      </w:r>
      <w:r>
        <w:tab/>
        <w:t xml:space="preserve">Datum: 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bCs/>
        </w:rPr>
      </w:pPr>
      <w:r w:rsidRPr="005F4AED">
        <w:rPr>
          <w:b/>
          <w:bCs/>
        </w:rPr>
        <w:t>Betreff: Darlehensvertrag-Nr....</w:t>
      </w:r>
      <w:r>
        <w:rPr>
          <w:b/>
          <w:bCs/>
        </w:rPr>
        <w:br/>
      </w:r>
      <w:r w:rsidRPr="005F4AED">
        <w:rPr>
          <w:b/>
          <w:bCs/>
        </w:rPr>
        <w:t>Hier: Wertermittlungskosten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  <w:r>
        <w:rPr>
          <w:snapToGrid w:val="0"/>
        </w:rPr>
        <w:t>Sehr geehrte Damen und Herren,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4AED">
        <w:t>im Zusammenhang mit der oben bezeichneten Finanzierung haben Sie</w:t>
      </w:r>
      <w:r>
        <w:t xml:space="preserve"> </w:t>
      </w:r>
      <w:r w:rsidRPr="005F4AED">
        <w:t>mir ein Entgelt für die Wertermittlung v</w:t>
      </w:r>
      <w:r>
        <w:t>on ... Euro berechnet. D</w:t>
      </w:r>
      <w:r w:rsidRPr="005F4AED">
        <w:t>amit</w:t>
      </w:r>
      <w:r>
        <w:t xml:space="preserve"> bin ich </w:t>
      </w:r>
      <w:r w:rsidRPr="005F4AED">
        <w:t>nicht einverstanden. Die Berechnung des Entgelts ist nicht zulässig. Sie</w:t>
      </w:r>
      <w:r>
        <w:t xml:space="preserve"> </w:t>
      </w:r>
      <w:r w:rsidRPr="005F4AED">
        <w:t>haben geprüft, ob die Finanzierung bewilligt wird. Im Rahmen dessen haben</w:t>
      </w:r>
      <w:r>
        <w:t xml:space="preserve"> </w:t>
      </w:r>
      <w:r w:rsidRPr="005F4AED">
        <w:t>Sie eine Wertermittlung des finanzierenden Objekts vorgenommen, die ich</w:t>
      </w:r>
      <w:r>
        <w:t xml:space="preserve"> </w:t>
      </w:r>
      <w:r w:rsidRPr="005F4AED">
        <w:t xml:space="preserve">bezahlt habe. 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Pr="005F4AED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4AED">
        <w:t>Da die Wertermittlung allein Ihrem Sicherheitsinteresse im</w:t>
      </w:r>
      <w:r>
        <w:t xml:space="preserve"> </w:t>
      </w:r>
      <w:r w:rsidRPr="005F4AED">
        <w:t xml:space="preserve">Rahmen der Darlehensgewährung dient, müssen Sie diese Kosten tragen (so LG Stuttgart </w:t>
      </w:r>
      <w:r>
        <w:t>WM 2007, 1930 – rechtskräftig; ebenso Landgericht Düsseldorf, Urteil vom 16.04.2008 – 12 O 335/07, Oberlandesgericht Düsseldorf, Urteil vom 05.11.2009 – I 6 U 17/09  und Schlichtungsspruch B 705/07 vom 19.03.2008 des Ombudsmanns der privaten Banken gegen die Dresdner Bank).</w:t>
      </w:r>
    </w:p>
    <w:p w:rsidR="00BF3959" w:rsidRPr="005F4AED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Pr="005F4AED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4AED">
        <w:t>Ich fordere Sie deshalb auf, das einbehaltene Entgelt nebst 7 % Zinsen p.</w:t>
      </w:r>
      <w:r>
        <w:t xml:space="preserve"> </w:t>
      </w:r>
      <w:r w:rsidRPr="005F4AED">
        <w:t>a. seit dessen Berechnung (Ihr Zinsertrag, vgl. BGH XI ZR 158/97 v. 27.1.1998) bis zum (</w:t>
      </w:r>
      <w:r w:rsidRPr="004F1067">
        <w:rPr>
          <w:i/>
          <w:iCs/>
        </w:rPr>
        <w:t>hier Frist von drei Wochen setzen und einzusetzendes Datum im Kalender ermitteln</w:t>
      </w:r>
      <w:r w:rsidRPr="005F4AED">
        <w:t>) auf mein Konto .................. zu überweisen.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 freundlichen Grüßen</w:t>
      </w: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3959" w:rsidRDefault="00BF3959" w:rsidP="00BF3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(Unterschrift)</w:t>
      </w:r>
    </w:p>
    <w:p w:rsidR="0050621C" w:rsidRDefault="0050621C">
      <w:bookmarkStart w:id="0" w:name="_GoBack"/>
      <w:bookmarkEnd w:id="0"/>
    </w:p>
    <w:sectPr w:rsidR="00506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9"/>
    <w:rsid w:val="0050621C"/>
    <w:rsid w:val="00B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1279</Characters>
  <Application>Microsoft Office Word</Application>
  <DocSecurity>0</DocSecurity>
  <Lines>20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Schostag</dc:creator>
  <cp:lastModifiedBy>Steven Schostag</cp:lastModifiedBy>
  <cp:revision>1</cp:revision>
  <dcterms:created xsi:type="dcterms:W3CDTF">2013-06-11T20:08:00Z</dcterms:created>
  <dcterms:modified xsi:type="dcterms:W3CDTF">2013-06-11T20:09:00Z</dcterms:modified>
</cp:coreProperties>
</file>